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67" w:rsidRPr="005D47B4" w:rsidRDefault="00EE4A67" w:rsidP="00E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03606945"/>
    </w:p>
    <w:p w:rsidR="00EE4A67" w:rsidRPr="005D47B4" w:rsidRDefault="00EE4A67" w:rsidP="00EE4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собрания</w:t>
      </w:r>
    </w:p>
    <w:p w:rsidR="00EE4A67" w:rsidRPr="005D47B4" w:rsidRDefault="00EE4A67" w:rsidP="00EE4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Муханово</w:t>
      </w:r>
    </w:p>
    <w:p w:rsidR="00EE4A67" w:rsidRPr="005D47B4" w:rsidRDefault="00EE4A67" w:rsidP="00EE4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Кинель-Черкасский   </w:t>
      </w:r>
    </w:p>
    <w:p w:rsidR="00EE4A67" w:rsidRPr="005D47B4" w:rsidRDefault="00EE4A67" w:rsidP="00EE4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Самарской области от </w:t>
      </w:r>
      <w:r w:rsidR="004E5FDD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2019г. №8-2</w:t>
      </w:r>
      <w:bookmarkStart w:id="1" w:name="_GoBack"/>
      <w:bookmarkEnd w:id="1"/>
    </w:p>
    <w:p w:rsidR="00EE4A67" w:rsidRPr="005D47B4" w:rsidRDefault="00EE4A67" w:rsidP="00EE4A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E4A67" w:rsidRPr="005D47B4" w:rsidRDefault="00EE4A67" w:rsidP="00EE4A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Порядок</w:t>
      </w:r>
    </w:p>
    <w:p w:rsidR="00EE4A67" w:rsidRPr="005D47B4" w:rsidRDefault="00EE4A67" w:rsidP="00EE4A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</w:p>
    <w:p w:rsidR="00EE4A67" w:rsidRPr="005D47B4" w:rsidRDefault="00EE4A67" w:rsidP="00EE4A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25F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Муханово</w:t>
      </w: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района Кинель-Черкасский                                                     Самарской области</w:t>
      </w:r>
    </w:p>
    <w:p w:rsidR="00EE4A67" w:rsidRPr="005D47B4" w:rsidRDefault="00EE4A67" w:rsidP="00E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67" w:rsidRPr="005D47B4" w:rsidRDefault="00EE4A67" w:rsidP="00EE4A67">
      <w:pPr>
        <w:keepNext/>
        <w:spacing w:before="200" w:after="20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Toc311542540"/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Глава </w:t>
      </w: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Общие положения</w:t>
      </w:r>
      <w:bookmarkEnd w:id="2"/>
    </w:p>
    <w:p w:rsidR="00EE4A67" w:rsidRPr="007656CE" w:rsidRDefault="00EE4A67" w:rsidP="00EE4A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E4A67" w:rsidRPr="008B6DE8" w:rsidRDefault="00EE4A67" w:rsidP="00EE4A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Настоящий Порядок устанавливает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Pr="00E25FEF">
        <w:rPr>
          <w:rFonts w:ascii="Times New Roman" w:eastAsia="MS Mincho" w:hAnsi="Times New Roman" w:cs="Times New Roman"/>
          <w:sz w:val="28"/>
          <w:szCs w:val="28"/>
          <w:lang w:eastAsia="ru-RU"/>
        </w:rPr>
        <w:t>Муханово</w:t>
      </w: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(далее – публичные слушания).</w:t>
      </w:r>
    </w:p>
    <w:p w:rsidR="008B6DE8" w:rsidRDefault="00EE4A67" w:rsidP="00EE4A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Публичные слушания проводятся для выявления мнения населения сельского поселения </w:t>
      </w:r>
      <w:r w:rsidRPr="00E25FEF">
        <w:rPr>
          <w:rFonts w:ascii="Times New Roman" w:eastAsia="MS Mincho" w:hAnsi="Times New Roman" w:cs="Times New Roman"/>
          <w:sz w:val="28"/>
          <w:szCs w:val="28"/>
          <w:lang w:eastAsia="ru-RU"/>
        </w:rPr>
        <w:t>Муханово</w:t>
      </w: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(далее – сельское поселения) по проектам генеральных планов, проектам правил землепользования и застройки (далее – проект Правил), проектам планировки территории и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в целях соблюдения права человека на благоприятные </w:t>
      </w:r>
      <w:proofErr w:type="spellStart"/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>ия</w:t>
      </w:r>
      <w:proofErr w:type="spellEnd"/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жизнедеятельности, </w:t>
      </w:r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прав и законных интересов правообладателей земельных участков и объектов капитального строительства.</w:t>
      </w:r>
    </w:p>
    <w:p w:rsidR="007656CE" w:rsidRPr="007656CE" w:rsidRDefault="008B6DE8" w:rsidP="008B6DE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. Публичные слушания проводятся по проектам следующих документов в области градостроительной деятельности: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Участниками публичных слушаний по проектам, указанным в пунктах 1 – 5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Участниками публичных слушаний по проектам, указанным в пунктах 6 и 7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являются граждане, постоянно проживающие в пределах территориальной зоны, в границах которой расположен земельный 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. Организаторами публичных слушаний являются:</w:t>
      </w:r>
    </w:p>
    <w:p w:rsidR="007656CE" w:rsidRPr="007656CE" w:rsidRDefault="007656CE" w:rsidP="00D7656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поселения </w:t>
      </w:r>
      <w:r w:rsidR="00E25FEF" w:rsidRPr="00E25FEF">
        <w:rPr>
          <w:rFonts w:ascii="Times New Roman" w:eastAsia="MS Mincho" w:hAnsi="Times New Roman" w:cs="Times New Roman"/>
          <w:sz w:val="28"/>
          <w:szCs w:val="28"/>
          <w:lang w:eastAsia="ru-RU"/>
        </w:rPr>
        <w:t>Муханово</w:t>
      </w:r>
      <w:r w:rsidR="00D76566" w:rsidRPr="00D76566">
        <w:t xml:space="preserve"> 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ного района Кинель-Черкасский 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(далее – 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поселения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по проектам, предусмотренным пунктами 1, 3 – 5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7656CE" w:rsidRPr="007656CE" w:rsidRDefault="00D76566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сельского поселения </w:t>
      </w:r>
      <w:proofErr w:type="gramStart"/>
      <w:r w:rsidR="00E25FEF" w:rsidRPr="00E25FEF">
        <w:rPr>
          <w:rFonts w:ascii="Times New Roman" w:eastAsia="MS Mincho" w:hAnsi="Times New Roman" w:cs="Times New Roman"/>
          <w:sz w:val="28"/>
          <w:szCs w:val="28"/>
          <w:lang w:eastAsia="ru-RU"/>
        </w:rPr>
        <w:t>Муханово</w:t>
      </w:r>
      <w:proofErr w:type="gramEnd"/>
      <w:r w:rsidR="00E25FEF" w:rsidRPr="00E25F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(далее – Комиссия) 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по проектам, предусмотренным пунктами 2, 6 и 7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II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Этапы процедуры проведения публичных слушаний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Процедура проведения публичных слушаний состоит из следующих этапов: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Ш.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Срок проведения публичных слушаний по проектам документов в области градостроительной деятельности.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1. Срок проведения публичных слушаний по проектам документов в области градостроительной деятельности составляет: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по проекту генерального плана поселения, а также проектам, предусматривающим внесение изменений в указанный документ – тридцать пять дней с момента оповещения жителей поселения</w:t>
      </w:r>
      <w:r w:rsidRPr="007656CE" w:rsidDel="00F40D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об их проведении до дня опубликования заключения о результатах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проекту Правил, а также проектам, предусматривающим внесение изменений в указанный документ – шестьдесят пять дней со дня опубликования такого проекта;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тридцать пять дней со дня оповещения жителей поселения</w:t>
      </w:r>
      <w:r w:rsidRPr="007656CE" w:rsidDel="00F40D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об их проведении до дня опубликования заключения о результатах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5) 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публичных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слушаний до дня опубликования заключения о результатах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пять дней со дня оповещения жителей поселения</w:t>
      </w:r>
      <w:r w:rsidRPr="007656CE" w:rsidDel="00F40D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их проведении до дня опубликования заключения о результатах публичных слушаний.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Срок проведения публичных слушаний, указанный в пункте 1 настоящей </w:t>
      </w:r>
      <w:r w:rsidR="008B6DE8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3. Выходные и праздничные дни включаются в общий срок проведения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IV.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Назначение публичных слушаний по проектам документов в области градостроительной деятельности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Публичные слушания по проектам документов в области градостроительной деятельности назначаются постановлением Главы 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FEF" w:rsidRPr="00E25FEF">
        <w:rPr>
          <w:rFonts w:ascii="Times New Roman" w:eastAsia="MS Mincho" w:hAnsi="Times New Roman" w:cs="Times New Roman"/>
          <w:sz w:val="28"/>
          <w:szCs w:val="28"/>
          <w:lang w:eastAsia="ru-RU"/>
        </w:rPr>
        <w:t>Муханово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– Глава поселения)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инициативе Администрации поселения или на основании рекомендаций Комиссии.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2. В постановлении Главы поселения о проведении публичных слушаний должны содержаться: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информация об организаторе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4) поручения организатору публичных слушаний в связи с проведением публичных слушаний, в том числе по подготовке, опубликованию и размещению оповещения о начале публичных слушаний, размещению проекта, подлежащего рассмотрению на публичных слушаниях, и информационных материалов к нему;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5) перечень мест оборудования информационных стендов для распространения оповещения о начале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6)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7)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8)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9) информация о лице, ответственном за ведение протокола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Постановление Главы поселения о проведении публичных слушаний подлежит опубликованию в порядке, установленном Уставом </w:t>
      </w:r>
      <w:r w:rsidR="00417134" w:rsidRPr="00417134"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сельского поселения</w:t>
      </w:r>
      <w:r w:rsidR="00E25FEF" w:rsidRPr="00E25FEF">
        <w:t xml:space="preserve"> </w:t>
      </w:r>
      <w:r w:rsidR="00E25FEF" w:rsidRPr="00E25F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Муханово </w:t>
      </w:r>
      <w:r w:rsidR="00417134" w:rsidRPr="004171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Кинель-Черкасский Самарской области (далее – Устав поселения) для опубликования муниципальных </w:t>
      </w:r>
      <w:r w:rsidR="00417134" w:rsidRPr="0041713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правовых актов, и размещается на сайте Администрации поселения в сети Интернет</w:t>
      </w:r>
      <w:r w:rsidR="004171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Глава V.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Оповещение о начале публичных слушаний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1. Организатором публичных слушаний обеспечивается подготовка оповещения о начале публичных слушаний.</w:t>
      </w:r>
    </w:p>
    <w:p w:rsidR="007656CE" w:rsidRPr="007656CE" w:rsidRDefault="007656CE" w:rsidP="008B6DE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Оповещение о начале публичных слушаний должно содержать информацию, указанную в пунктах 1, 2, 6 – 8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части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главы </w:t>
      </w:r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>IV Порядка, (форма оповещения о проведении публичных слушаний приводится в приложении 1 к настоящему Порядку).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2. Оповещение о начале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Оповещение о начале публичных слушаний распространяется на информационных стендах, оборудованных в местах, определенных постановлением Главы 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поселения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о проведении публичных слушаний, а также распространяется иными способами, обеспечивающими доступ участников публичных слушаний к указанной информации.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Информационные стенды, указанные в части 3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оборудуются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части</w:t>
      </w:r>
      <w:r w:rsid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 главы I Порядка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- территория, в пределах которой проводятся публичные слушания).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Установка информационных стендов должна обеспечивать свободный доступ к размещаемой на них информации участников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VI.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сайте Администрации поселения в сети Интернет.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2. Открытие экспозиции или экспозиций проекта, подлежащего рассмотрению на публичных слушаниях, осуществляется в указанном в постановлении Главы поселения о проведении публичных слушаний месте (местах) и указанный в постановлении Главы поселения о проведении публичных слушаний день (дни) открытия экспозиции (экспозиций) проекта.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VII.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Порядок проведения экспозиции или экспозиций проекта, подлежащего рассмотрению на публичных слушаниях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1. В течение всего периода размещения в соответствии с</w:t>
      </w:r>
      <w:r w:rsid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главой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>V</w:t>
      </w:r>
      <w:r w:rsidR="00A91B04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>I</w:t>
      </w:r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Порядка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 В ходе работы экспозиции организатором публичных слушаний организуется консультирование посетителей экспозиции, распространение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информационных материалов о проекте, подлежащем рассмотрению на публичных слушаниях.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 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4. 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</w:t>
      </w:r>
      <w:r w:rsidR="00E40C6D">
        <w:rPr>
          <w:rFonts w:ascii="Times New Roman" w:eastAsia="MS Mincho" w:hAnsi="Times New Roman" w:cs="Times New Roman"/>
          <w:sz w:val="28"/>
          <w:szCs w:val="28"/>
          <w:lang w:eastAsia="ru-RU"/>
        </w:rPr>
        <w:t>мотрению на публичных слушаниях,</w:t>
      </w:r>
      <w:r w:rsidR="00E40C6D" w:rsidRPr="00E40C6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40C6D" w:rsidRPr="003C3C33">
        <w:rPr>
          <w:rFonts w:ascii="Times New Roman" w:eastAsia="MS Mincho" w:hAnsi="Times New Roman" w:cs="Times New Roman"/>
          <w:sz w:val="28"/>
          <w:szCs w:val="28"/>
          <w:lang w:eastAsia="ru-RU"/>
        </w:rPr>
        <w:t>(форма книги (журнала) учета посетителей экспозиции проекта, подлежащего рассмотрению на публичных слушаниях, приводится в приложении 2 к настоящему Порядку)</w:t>
      </w:r>
      <w:r w:rsidR="00E40C6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Глава VIII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Порядок внесения предложений и замечаний, касающихся проекта, подлежащего рассмотрению на публичных слушаниях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 период размещения в соответствии </w:t>
      </w:r>
      <w:r w:rsidR="008B6DE8"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>с главой VI Порядка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3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настоящей </w:t>
      </w:r>
      <w:r w:rsidR="00533222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идентификацию, имеют право вносить предложения и замечания, касающиеся такого проекта: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посредством </w:t>
      </w:r>
      <w:r w:rsidR="00E40C6D">
        <w:rPr>
          <w:rFonts w:ascii="Times New Roman" w:eastAsia="MS Mincho" w:hAnsi="Times New Roman" w:cs="Times New Roman"/>
          <w:sz w:val="28"/>
          <w:szCs w:val="28"/>
          <w:lang w:eastAsia="ru-RU"/>
        </w:rPr>
        <w:t>сайта</w:t>
      </w:r>
      <w:r w:rsidR="00E40C6D" w:rsidRPr="00E40C6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поселения в сети Интернет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в письменной форме в адрес организатора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Предложения и замечания, внесенные в соответствии с частью 1 настоящей </w:t>
      </w:r>
      <w:r w:rsidR="00533222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частью 6 настоящей </w:t>
      </w:r>
      <w:r w:rsidR="00533222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Предложения и замечания, внесенные в соответствии с частью 1 настоящей </w:t>
      </w:r>
      <w:r w:rsidR="00533222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6. Прием предложений и замечаний от участников публичных слушаний прекращается за три дня до окончания срока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IX.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Порядок проведения собрания или собраний участников публичных слушаний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2. В собрании могут принимать участие: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- участники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- представители организатора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- представители органов государственной власти, органов местного самоуправления;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- представители разработчика проекта, рассматриваемого на публичных слушаниях.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Участники публичных слушаний должны быть допущены к участию в собрании соответственно количеству свободных мест в помещении, предназначенном для проведения собрания. При этом количество мест для участников публичных слушаний в помещении, предназначенном для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проведения собрания, должно составлять не менее семидесяти процентов от общего количества мест в указанном помещении.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4. Перед началом проведения собрания организатор публичных слушаний обеспечивает проведение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 предназначенным для фиксации предложений и замечаний участников публичных слушаний, выраженных в ходе проведения собрания.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5. Собрание проводится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6. Лицо, проводящее собрание (председательствующий), осуществляет: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открытие и ведение собрания;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2) контроль за порядком обсуждения проекта, рассматриваемого на публичных слушаниях;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подписание протокола собрания.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7. 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собрания, а также представить лицо, ответственное за ведение протокола собрания.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9. Председательствующий вправе: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10. После каждого выступления любой из участников собрания имеет право задать вопросы докладчику (содокладчику).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11. Все желающие выступить на собрании берут слово только с разрешения председательствующего.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12. 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Pr="00533222">
        <w:rPr>
          <w:rFonts w:ascii="Times New Roman" w:eastAsia="MS Mincho" w:hAnsi="Times New Roman" w:cs="Times New Roman"/>
          <w:sz w:val="28"/>
          <w:szCs w:val="28"/>
          <w:lang w:eastAsia="ru-RU"/>
        </w:rPr>
        <w:t>частью 3</w:t>
      </w:r>
      <w:r w:rsidR="00533222" w:rsidRPr="005332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главы</w:t>
      </w:r>
      <w:r w:rsidRPr="005332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33222" w:rsidRPr="005332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VIII </w:t>
      </w:r>
      <w:r w:rsidRPr="00533222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533222">
        <w:rPr>
          <w:rFonts w:ascii="Times New Roman" w:eastAsia="MS Mincho" w:hAnsi="Times New Roman" w:cs="Times New Roman"/>
          <w:sz w:val="28"/>
          <w:szCs w:val="28"/>
          <w:lang w:eastAsia="ru-RU"/>
        </w:rPr>
        <w:t>орядка</w:t>
      </w:r>
      <w:r w:rsidRPr="0053322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14. В случае возникновения в процессе проведения собрания обстоятельств, препятствующих проведению собрания, председательствующий вправе принять решение о перерыве и о продолжении собрания в другое время.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15. 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</w:t>
      </w:r>
      <w:r w:rsidR="00E40C6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поселения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о проведении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16. В протоколе собрания указываются: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="007E4AEA" w:rsidRPr="007E4AEA">
        <w:rPr>
          <w:rFonts w:ascii="Times New Roman" w:eastAsia="MS Mincho" w:hAnsi="Times New Roman" w:cs="Times New Roman"/>
          <w:sz w:val="28"/>
          <w:szCs w:val="28"/>
          <w:lang w:eastAsia="ru-RU"/>
        </w:rPr>
        <w:t>. Форма протокола собрания участников публичных слушаний приводится в приложении 3 к настоящему Порядку</w:t>
      </w:r>
      <w:r w:rsidR="007E4AE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18. С протоколом собрания вправе ознакомиться все заинтересованные лица.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19. При необходимости может быть проведено два и более собрания, в том числе в нескольких населенных пунктах поселения, при этом на каждом из собраний ведется отдельный протокол в соответствии с положениями настоящей </w:t>
      </w:r>
      <w:r w:rsidR="003C3C33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7E4AEA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E4AE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X.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Порядок подготовки и оформления протокола публичных слушаний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1. Организатор публичных слушаний в течение трёх дней со дня окончания срока приема предложений и замечаний участников публичных слушаний подготавливает и оформляет протокол публичных слушаний, в котором указываются: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замечания иных участников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3. 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4. </w:t>
      </w:r>
      <w:r w:rsidR="007E4AEA" w:rsidRPr="007E4AEA">
        <w:rPr>
          <w:rFonts w:ascii="Times New Roman" w:eastAsia="MS Mincho" w:hAnsi="Times New Roman" w:cs="Times New Roman"/>
          <w:sz w:val="28"/>
          <w:szCs w:val="28"/>
          <w:lang w:eastAsia="ru-RU"/>
        </w:rPr>
        <w:t>Форма протокола публичных слушаний приводится в приложении 4 к настоящему Порядку.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7E4AEA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E4AE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XI.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Порядок подготовки и опубликования заключения о результатах публичных слушаний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2. В заключении о результатах публичных слушаний должны быть указаны: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 Форма заключения о результатах публичных слушаний </w:t>
      </w:r>
      <w:r w:rsidR="00BB604D" w:rsidRPr="00BB60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приводится в приложении </w:t>
      </w:r>
      <w:r w:rsidR="00BB604D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BB604D" w:rsidRPr="00BB60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BB604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Default="007656CE" w:rsidP="007656C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  <w:bookmarkEnd w:id="0"/>
    </w:p>
    <w:sectPr w:rsidR="0076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CE"/>
    <w:rsid w:val="00007A5A"/>
    <w:rsid w:val="003C3C33"/>
    <w:rsid w:val="00417134"/>
    <w:rsid w:val="00474EDA"/>
    <w:rsid w:val="004E5FDD"/>
    <w:rsid w:val="00533222"/>
    <w:rsid w:val="005D47B4"/>
    <w:rsid w:val="007656CE"/>
    <w:rsid w:val="007B293D"/>
    <w:rsid w:val="007E4AEA"/>
    <w:rsid w:val="008B6DE8"/>
    <w:rsid w:val="00A91B04"/>
    <w:rsid w:val="00B24B3A"/>
    <w:rsid w:val="00BB604D"/>
    <w:rsid w:val="00D3675A"/>
    <w:rsid w:val="00D76566"/>
    <w:rsid w:val="00E25FEF"/>
    <w:rsid w:val="00E40C6D"/>
    <w:rsid w:val="00E964CA"/>
    <w:rsid w:val="00ED4CBB"/>
    <w:rsid w:val="00EE4A67"/>
    <w:rsid w:val="00F5768A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6019-28CD-4FB8-A4D9-6CB5EDD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Михеева</dc:creator>
  <cp:keywords/>
  <dc:description/>
  <cp:lastModifiedBy>user</cp:lastModifiedBy>
  <cp:revision>4</cp:revision>
  <dcterms:created xsi:type="dcterms:W3CDTF">2019-04-10T10:16:00Z</dcterms:created>
  <dcterms:modified xsi:type="dcterms:W3CDTF">2019-04-19T06:27:00Z</dcterms:modified>
</cp:coreProperties>
</file>