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>
      <w:pPr>
        <w:spacing w:after="0" w:line="276" w:lineRule="auto"/>
        <w:jc w:val="right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14 июля 2020</w:t>
      </w:r>
    </w:p>
    <w:p>
      <w:pPr>
        <w:spacing w:after="0" w:line="276" w:lineRule="auto"/>
        <w:jc w:val="right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ab/>
      </w:r>
    </w:p>
    <w:p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Учтен, но не зарегистрирован: как оформить такой земельный участок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Начальник отдела регистрации земельных участков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Павел Найдовский</w:t>
      </w:r>
      <w:bookmarkStart w:id="0" w:name="_GoBack"/>
      <w:bookmarkEnd w:id="0"/>
      <w:r>
        <w:rPr>
          <w:rFonts w:ascii="Segoe UI" w:hAnsi="Segoe UI" w:cs="Segoe UI"/>
          <w:sz w:val="24"/>
          <w:szCs w:val="24"/>
        </w:rPr>
        <w:t xml:space="preserve">, отвечая на вопросы жителей региона, разъяснил порядок оформления ранее учтенных земельных участков. 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Ранее учтенными земельными участками являются такие объекты, свидетельства о праве собственности на которые были выданы до создания системы государственной регистрации прав и вступления в силу федерального закона «О государственной регистрации прав на недвижимое имущество и сделок с ним» в 1998 году. Права на них являются ранее возникшими и признаются юридически действительными. При этом Управление Росреестра по Самарской области рекомендует владельцам внести информацию о таких участках в Единый государственный реестр недвижимости, чтобы впоследствии избежать территориальных споров с соседями. 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На прямой линии с Павлом </w:t>
      </w:r>
      <w:proofErr w:type="spellStart"/>
      <w:r>
        <w:rPr>
          <w:rFonts w:ascii="Segoe UI" w:hAnsi="Segoe UI" w:cs="Segoe UI"/>
          <w:sz w:val="24"/>
          <w:szCs w:val="24"/>
        </w:rPr>
        <w:t>Найдовским</w:t>
      </w:r>
      <w:proofErr w:type="spellEnd"/>
      <w:r>
        <w:rPr>
          <w:rFonts w:ascii="Segoe UI" w:hAnsi="Segoe UI" w:cs="Segoe UI"/>
          <w:sz w:val="24"/>
          <w:szCs w:val="24"/>
        </w:rPr>
        <w:t xml:space="preserve"> жители региона рассказывали истории возникновения своих земельных участков, полагая, что оформить их будет сложно. На деле оказалось наоборот: для того, чтобы поставить ранее учтенный участок на кадастровый учет и зарегистрировать на него права необходимо лишь желание собственника и минимальный комплект документов. 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Главным документом в процедуре будет свидетельство о праве собственности на землю. Оно позволит внести сведения о земельном участке в Единый государственный реестр недвижимости. Для этого необходимо через МФЦ подать соответствующее заявление в Управление Росреестра по Самарской области, которое присвоит участку кадастровый номер. Эта услуга предоставляется бесплатно. 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Впрочем, если собственник с таким заявлением еще не обращался, он может обнаружить, что кадастровый номер его объекту уже присвоен. В этом случае повода для волнения нет: ранее учтенные земельные участки получили кадастровые номера в результате масштабной работы по внесению таких объектов в кадастр недвижимости. 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 xml:space="preserve">В этом случае заявителю останется только подать заявление на регистрацию прав, приложив свидетельство о праве собственности. Регистрация земельного участка проводится Управлением за 5 рабочих дней, государственная пошлина составляет 350 рублей. 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ряде случаев (в основном при вступлении в наследство) для оформления ранее учтенного земельного участка заявителю потребуется информация о наличии второго экземпляра свидетельства о праве собственности. Вторые экземпляры хранятся в Управлении Росреестра, информация об этом предоставляется всего за три рабочих дня бесплатно. 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Еще один важный вопрос в оформлении ранее учтенного земельного участка – это вид его разрешенного использования. 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Если в Едином государственном реестре недвижимости не указан вид разрешенного использования, тогда владелец имеет право самостоятельно его выбрать в соответствии с действующим градостроительным регламентом, правилами землепользования и застройки соответствующего населенного пункта. В этом случае первоначально необходимо обратиться в орган местного самоуправления по месту нахождения объекта, запросить информацию о территориальной зоне, где расположен земельный участок и видах разрешенного использования для соответствующей территориальной зоны. Из этих видов правообладатель может выбрать любой основной и дополнительный (не противоречащий основному) вид разрешенного использования. После этого через МФЦ обратиться в Управление Росреестра с заявлением о внесении изменений с указанием разрешенного использования, которое он выбирает</w:t>
      </w:r>
      <w:r>
        <w:rPr>
          <w:rFonts w:ascii="Segoe UI" w:hAnsi="Segoe UI" w:cs="Segoe UI"/>
          <w:sz w:val="24"/>
          <w:szCs w:val="24"/>
        </w:rPr>
        <w:t>, - поясняет Павел Найдовский.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Он также подчеркнул, что существуют условно-разрешенные виды разрешенного использования, и они также отображаются в сведениях, которые представляет орган местного самоуправления. Если владелец планирует выбрать вид из этой категории, то ему предстоит пройти специальную процедуру – публичные слушания. Только после этого и при условии выхода соответствующего распорядительного акта органа местного самоуправления, собственник может обратиться за внесением информации о таком виде разрешенного использования в ЕГРН. 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______________________________________________________________________________________________________Контакты:</w:t>
      </w:r>
    </w:p>
    <w:p>
      <w:pPr>
        <w:spacing w:after="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>
      <w:pPr>
        <w:spacing w:after="0" w:line="276" w:lineRule="auto"/>
        <w:rPr>
          <w:rFonts w:ascii="Segoe UI" w:hAnsi="Segoe UI" w:cs="Segoe UI"/>
          <w:color w:val="0000FF"/>
          <w:u w:val="single"/>
          <w:shd w:val="clear" w:color="auto" w:fill="FFFFFF"/>
          <w:lang w:val="en-US"/>
        </w:rPr>
      </w:pPr>
      <w:r>
        <w:rPr>
          <w:rFonts w:ascii="Segoe UI" w:hAnsi="Segoe UI" w:cs="Segoe UI"/>
        </w:rPr>
        <w:t xml:space="preserve">(846) 33-22-555, 8 927 690 73 51, </w:t>
      </w:r>
      <w:hyperlink r:id="rId5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</w:p>
    <w:p>
      <w:pPr>
        <w:spacing w:after="0" w:line="276" w:lineRule="auto"/>
        <w:rPr>
          <w:rFonts w:ascii="Segoe UI" w:hAnsi="Segoe UI" w:cs="Segoe UI"/>
          <w:color w:val="0000FF"/>
          <w:u w:val="single"/>
          <w:shd w:val="clear" w:color="auto" w:fill="FFFFFF"/>
          <w:lang w:val="en-US"/>
        </w:rPr>
      </w:pPr>
    </w:p>
    <w:p>
      <w:pPr>
        <w:spacing w:after="0" w:line="276" w:lineRule="auto"/>
        <w:rPr>
          <w:rFonts w:ascii="Segoe UI" w:hAnsi="Segoe UI" w:cs="Segoe UI"/>
          <w:color w:val="000000" w:themeColor="text1"/>
          <w:shd w:val="clear" w:color="auto" w:fill="FFFFFF"/>
        </w:rPr>
      </w:pP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31A62-33DF-4FDD-B08A-9CFE0603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93</cp:revision>
  <cp:lastPrinted>2020-07-13T11:31:00Z</cp:lastPrinted>
  <dcterms:created xsi:type="dcterms:W3CDTF">2020-07-07T05:36:00Z</dcterms:created>
  <dcterms:modified xsi:type="dcterms:W3CDTF">2020-07-14T09:57:00Z</dcterms:modified>
</cp:coreProperties>
</file>