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192" w:line="240" w:lineRule="auto"/>
        <w:outlineLvl w:val="0"/>
        <w:rPr>
          <w:rFonts w:ascii="Arial" w:eastAsia="Times New Roman" w:hAnsi="Arial" w:cs="Arial"/>
          <w:b/>
          <w:bCs/>
          <w:caps/>
          <w:color w:val="006FB8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ПРЕСС-РЕЛИЗ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06 мая 2021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Что изменили поправки в закон «О государственной регистра</w:t>
      </w:r>
      <w:bookmarkStart w:id="0" w:name="_GoBack"/>
      <w:bookmarkEnd w:id="0"/>
      <w:r>
        <w:rPr>
          <w:rFonts w:ascii="Segoe UI" w:hAnsi="Segoe UI" w:cs="Segoe UI"/>
          <w:b/>
          <w:sz w:val="28"/>
          <w:szCs w:val="28"/>
        </w:rPr>
        <w:t>ции недвижимости»</w:t>
      </w:r>
    </w:p>
    <w:p>
      <w:pPr>
        <w:spacing w:after="0" w:line="240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Президент Российской Федерации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Владимир Путин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подписал Федеральный закон «О внесении изменений в Федеральный закон «О государственной регистрации недвижимости» и иные законодательные акты Российской Федерации в сфере государственного кадастрового учета и государственной регистрации прав». Документ направлен на упрощение оформления сделок с недвижимостью.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Как отметил </w:t>
      </w:r>
      <w:r>
        <w:rPr>
          <w:rFonts w:ascii="Segoe UI" w:eastAsia="Times New Roman" w:hAnsi="Segoe UI" w:cs="Segoe UI"/>
          <w:bCs/>
          <w:color w:val="000000"/>
          <w:sz w:val="24"/>
          <w:szCs w:val="24"/>
          <w:lang w:eastAsia="ru-RU"/>
        </w:rPr>
        <w:t xml:space="preserve">руководитель Росреестра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Олег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Скуфинский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поправки призваны повысить качество и доступность услуг ведомства, обеспечить их дальнейшую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цифровизацию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интересах клиентов. Подготовленные изменения позволят также сделать более прозрачной работу государственных регистраторов.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Законом установлен конкретный срок – три дня, когда регистратор обязан рассмотреть дополнительно представленные документы для снятия приостановления. В течение трех дней регистратор будет обязан в силу решения суда зарегистрировать право. Ранее заявитель сам должен был подать заявление и оплатить госпошлину.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Упрощение оформления сделок с органами власти и «Личный кабинет правообладателя»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Если гражданином была заключена сделка с органами государственной власти и местного самоуправления в виде документа на бумажном носителе, такие органы государственной власти и местного самоуправления наделяются правом подготовить скан-образ подписанного собственноручно гражданином документа, удостоверить его равнозначность и обратиться с заявлением о регистрации прав в электронном виде. Необходимость заверения такого скан-образа электронной подписью гражданина отсутствует.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Документ также определяет понятие «Личный кабинет правообладателя», посредством которого без использования усиленной квалифицированной электронной подписи (УКЭП) можно подать документы для: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уточнения границ земельных участков;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- учета и регистрации прав на жилые и садовые дома;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учета и регистрации прав в случае раздела, объединения земельных участков;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внесения сведений о ранее учтенных объектах недвижимости;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исправления технических ошибок и других, не связанных с отчуждением объектов недвижимости действий.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Цифровизация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и проект «Стоп-бумага»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позволит реализовать проект «Стоп-бумага», направленный на переход на электронный документооборот и создание цифрового архива, минимизацию количества хранимой на бумажных носителях информации. Проект является одной из составляющих цифровой трансформации и позволит увеличить скорость предоставления государственных услуг.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«Стоп-бумага» не только решит судьбу накопленных бумажных документов, но и изменит порядок приема новых документов – закон предусматривает, что все представляемые на бумажных носителях (в МФЦ, посредством почтовой связи) документы будут возвращаться заявителям после их перевода в электронный вид и проведения на их основании учетно-регистрационных действий.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Бесплатный выездной прием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Нововведение позволит воспользоваться таким способом подачи документов для осуществления учетно-регистрационных действий как выездной прием.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Выездной прием осуществляется кадастровой палатой без взимания платы для следующих категорий граждан-заявителей: ветеранов и инвалидов Великой Отечественной войны, детей-инвалидов, инвалидов с детства I группы, инвалидов I и II групп при предъявлении ими соответствующих документов.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Запрет сайтов-двойников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предусматривает запрет на перепродажу сведений ЕГРН, в том числе посредством сайтов-двойников, поскольку рынок таких перепродаж нарушает права собственников недвижимости и иных пользователей услуг Росреестра. Принятые нормы позволят защитить правообладателей от предоставления недостоверных сведений о зарегистрированных правах на недвижимое имущество, ограничениях (обременениях).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line="240" w:lineRule="auto"/>
        <w:jc w:val="both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Закон вступил в силу с 30 апреля, но для многих положений предусмотрен отложенный срок вступления в силу.</w:t>
      </w:r>
    </w:p>
    <w:p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</w:pPr>
    </w:p>
    <w:p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textAlignment w:val="baseline"/>
      </w:pPr>
      <w:r>
        <w:rPr>
          <w:rFonts w:ascii="Segoe UI" w:eastAsia="Andale Sans UI" w:hAnsi="Segoe UI" w:cs="Segoe UI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Контакты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Ольга Никитина, (846) 33-22-555, 8 927 690 73 51, </w:t>
      </w:r>
      <w:hyperlink r:id="rId8" w:history="1"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pr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samara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@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mail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de-DE" w:eastAsia="ja-JP" w:bidi="fa-IR"/>
          </w:rPr>
          <w:t>.</w:t>
        </w:r>
        <w:r>
          <w:rPr>
            <w:rFonts w:ascii="Segoe UI" w:eastAsia="Andale Sans UI" w:hAnsi="Segoe UI" w:cs="Segoe UI"/>
            <w:color w:val="0000FF"/>
            <w:kern w:val="3"/>
            <w:sz w:val="24"/>
            <w:szCs w:val="24"/>
            <w:u w:val="single"/>
            <w:shd w:val="clear" w:color="auto" w:fill="FFFFFF"/>
            <w:lang w:val="en-US" w:eastAsia="ja-JP" w:bidi="fa-IR"/>
          </w:rPr>
          <w:t>ru</w:t>
        </w:r>
      </w:hyperlink>
      <w:r>
        <w:rPr>
          <w:rFonts w:ascii="Segoe UI" w:eastAsia="Andale Sans UI" w:hAnsi="Segoe UI" w:cs="Segoe UI"/>
          <w:kern w:val="3"/>
          <w:sz w:val="24"/>
          <w:szCs w:val="24"/>
          <w:lang w:val="de-DE" w:eastAsia="ja-JP" w:bidi="fa-IR"/>
        </w:rPr>
        <w:t xml:space="preserve">                           </w:t>
      </w:r>
    </w:p>
    <w:sectPr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692034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3928"/>
    <w:multiLevelType w:val="multilevel"/>
    <w:tmpl w:val="DD4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2436D-D959-4989-8CD4-EC097213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909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80154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3512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8</cp:revision>
  <cp:lastPrinted>2021-05-05T12:46:00Z</cp:lastPrinted>
  <dcterms:created xsi:type="dcterms:W3CDTF">2021-05-05T12:45:00Z</dcterms:created>
  <dcterms:modified xsi:type="dcterms:W3CDTF">2021-05-06T07:44:00Z</dcterms:modified>
</cp:coreProperties>
</file>