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360" w:lineRule="auto"/>
        <w:ind w:firstLine="706"/>
        <w:jc w:val="both"/>
        <w:rPr>
          <w:rFonts w:eastAsiaTheme="minorHAnsi" w:cs="Times New Roman"/>
          <w:b/>
          <w:color w:val="000000"/>
          <w:spacing w:val="3"/>
          <w:kern w:val="0"/>
          <w:sz w:val="28"/>
          <w:szCs w:val="28"/>
          <w:lang w:val="ru-RU" w:eastAsia="en-US" w:bidi="ar-SA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autoSpaceDN/>
        <w:spacing w:line="276" w:lineRule="auto"/>
        <w:jc w:val="right"/>
        <w:textAlignment w:val="auto"/>
        <w:rPr>
          <w:rFonts w:ascii="Segoe UI" w:eastAsiaTheme="minorHAnsi" w:hAnsi="Segoe UI" w:cs="Segoe UI"/>
          <w:b/>
          <w:kern w:val="0"/>
          <w:sz w:val="32"/>
          <w:szCs w:val="32"/>
          <w:lang w:val="ru-RU" w:eastAsia="en-US" w:bidi="ar-SA"/>
        </w:rPr>
      </w:pPr>
      <w:r>
        <w:rPr>
          <w:rFonts w:ascii="Segoe UI" w:eastAsiaTheme="minorHAnsi" w:hAnsi="Segoe UI" w:cs="Segoe UI"/>
          <w:b/>
          <w:kern w:val="0"/>
          <w:sz w:val="32"/>
          <w:szCs w:val="32"/>
          <w:lang w:val="ru-RU" w:eastAsia="en-US" w:bidi="ar-SA"/>
        </w:rPr>
        <w:t>ПРЕСС-РЕЛИЗ</w:t>
      </w:r>
    </w:p>
    <w:p>
      <w:pPr>
        <w:widowControl/>
        <w:autoSpaceDN/>
        <w:spacing w:after="160" w:line="259" w:lineRule="auto"/>
        <w:jc w:val="right"/>
        <w:textAlignment w:val="auto"/>
        <w:rPr>
          <w:rFonts w:eastAsiaTheme="minorHAnsi" w:cs="Times New Roman"/>
          <w:b/>
          <w:color w:val="000000"/>
          <w:spacing w:val="3"/>
          <w:kern w:val="0"/>
          <w:sz w:val="28"/>
          <w:szCs w:val="28"/>
          <w:lang w:val="ru-RU" w:eastAsia="en-US" w:bidi="ar-SA"/>
        </w:rPr>
      </w:pPr>
      <w:r>
        <w:rPr>
          <w:rFonts w:ascii="Segoe UI" w:eastAsiaTheme="minorHAnsi" w:hAnsi="Segoe UI" w:cs="Segoe UI"/>
          <w:b/>
          <w:kern w:val="0"/>
          <w:lang w:val="ru-RU" w:eastAsia="en-US" w:bidi="ar-SA"/>
        </w:rPr>
        <w:t>14 мая 2021</w:t>
      </w:r>
    </w:p>
    <w:p>
      <w:pPr>
        <w:spacing w:line="360" w:lineRule="auto"/>
        <w:ind w:firstLine="706"/>
        <w:jc w:val="both"/>
        <w:rPr>
          <w:rFonts w:ascii="Segoe UI" w:eastAsiaTheme="minorHAnsi" w:hAnsi="Segoe UI" w:cs="Segoe UI"/>
          <w:b/>
          <w:color w:val="000000"/>
          <w:spacing w:val="3"/>
          <w:kern w:val="0"/>
          <w:sz w:val="28"/>
          <w:szCs w:val="28"/>
          <w:lang w:val="ru-RU" w:eastAsia="en-US" w:bidi="ar-SA"/>
        </w:rPr>
      </w:pPr>
      <w:r>
        <w:rPr>
          <w:rFonts w:ascii="Segoe UI" w:eastAsiaTheme="minorHAnsi" w:hAnsi="Segoe UI" w:cs="Segoe UI"/>
          <w:b/>
          <w:color w:val="000000"/>
          <w:spacing w:val="3"/>
          <w:kern w:val="0"/>
          <w:sz w:val="28"/>
          <w:szCs w:val="28"/>
          <w:lang w:val="ru-RU" w:eastAsia="en-US" w:bidi="ar-SA"/>
        </w:rPr>
        <w:t>Самарский Росреестр рассказал, как изменились правила подачи документов на регистрацию недвижимости</w:t>
      </w:r>
    </w:p>
    <w:p>
      <w:pPr>
        <w:spacing w:line="360" w:lineRule="auto"/>
        <w:jc w:val="both"/>
        <w:rPr>
          <w:rFonts w:ascii="Segoe UI" w:eastAsiaTheme="minorHAnsi" w:hAnsi="Segoe UI" w:cs="Segoe UI"/>
          <w:color w:val="000000"/>
          <w:spacing w:val="3"/>
          <w:kern w:val="0"/>
          <w:lang w:val="ru-RU" w:eastAsia="en-US" w:bidi="ar-SA"/>
        </w:rPr>
      </w:pPr>
      <w:r>
        <w:rPr>
          <w:rFonts w:eastAsiaTheme="minorHAnsi" w:cs="Times New Roman"/>
          <w:color w:val="000000"/>
          <w:spacing w:val="3"/>
          <w:kern w:val="0"/>
          <w:sz w:val="28"/>
          <w:szCs w:val="28"/>
          <w:lang w:val="ru-RU" w:eastAsia="en-US" w:bidi="ar-SA"/>
        </w:rPr>
        <w:tab/>
      </w:r>
      <w:r>
        <w:rPr>
          <w:rFonts w:ascii="Segoe UI" w:eastAsiaTheme="minorHAnsi" w:hAnsi="Segoe UI" w:cs="Segoe UI"/>
          <w:color w:val="000000"/>
          <w:spacing w:val="3"/>
          <w:kern w:val="0"/>
          <w:lang w:val="ru-RU" w:eastAsia="en-US" w:bidi="ar-SA"/>
        </w:rPr>
        <w:t xml:space="preserve">Изменения, внесенные Росреестром в закон «О государственной регистрации недвижимости», позволят жителям и организациям Самарской области в отдельных случаях регистрировать права на недвижимое имущество без уплаты государственной пошлины и получения усиленной электронной цифровой подписи, сообщила заместитель руководителя Управления Росреестра по Самарской области Татьяна Титова. Таким образом, заявители сэкономят и время, и деньги. </w:t>
      </w:r>
    </w:p>
    <w:p>
      <w:pPr>
        <w:spacing w:line="360" w:lineRule="auto"/>
        <w:jc w:val="both"/>
        <w:rPr>
          <w:rFonts w:ascii="Segoe UI" w:eastAsiaTheme="minorHAnsi" w:hAnsi="Segoe UI" w:cs="Segoe UI"/>
          <w:color w:val="000000"/>
          <w:spacing w:val="3"/>
          <w:kern w:val="0"/>
          <w:lang w:val="ru-RU" w:eastAsia="en-US" w:bidi="ar-SA"/>
        </w:rPr>
      </w:pPr>
      <w:r>
        <w:rPr>
          <w:rFonts w:ascii="Segoe UI" w:eastAsiaTheme="minorHAnsi" w:hAnsi="Segoe UI" w:cs="Segoe UI"/>
          <w:color w:val="000000"/>
          <w:spacing w:val="3"/>
          <w:kern w:val="0"/>
          <w:lang w:val="ru-RU" w:eastAsia="en-US" w:bidi="ar-SA"/>
        </w:rPr>
        <w:tab/>
        <w:t xml:space="preserve">Когда граждане или юридические лица заключают сделку с органом государственной власти или местного самоуправления, представители власти обязаны самостоятельно обратиться в Росреестр с соответствующим заявлением. В Самарской области чаще всего такие заявления связаны с предоставлением земельных участков (в том числе многодетным семьям), с регистрацией договоров аренды земельных участков и объектов капитального строительства, с регистрацией договоров выкупа земельных участков. </w:t>
      </w:r>
    </w:p>
    <w:p>
      <w:pPr>
        <w:spacing w:line="360" w:lineRule="auto"/>
        <w:jc w:val="both"/>
        <w:rPr>
          <w:rFonts w:ascii="Segoe UI" w:eastAsiaTheme="minorHAnsi" w:hAnsi="Segoe UI" w:cs="Segoe UI"/>
          <w:color w:val="000000"/>
          <w:spacing w:val="3"/>
          <w:kern w:val="0"/>
          <w:lang w:val="ru-RU" w:eastAsia="en-US" w:bidi="ar-SA"/>
        </w:rPr>
      </w:pPr>
      <w:r>
        <w:rPr>
          <w:rFonts w:ascii="Segoe UI" w:eastAsiaTheme="minorHAnsi" w:hAnsi="Segoe UI" w:cs="Segoe UI"/>
          <w:color w:val="000000"/>
          <w:spacing w:val="3"/>
          <w:kern w:val="0"/>
          <w:lang w:val="ru-RU" w:eastAsia="en-US" w:bidi="ar-SA"/>
        </w:rPr>
        <w:tab/>
        <w:t xml:space="preserve">До 30 апреля 2021 года законом было предусмотрено, что вторая сторона сделки – физическое или юридическое лицо – должна была либо приобрести в кадастровой палате усиленную электронно-цифровую подпись (чтобы сразу подписать с органом власти договор, после чего он вместе со всем комплектом документов отправлялся в Росреестр), либо подписанный от руки экземпляр договора в бумажном виде приобщить к комплекту документов через МФЦ.  </w:t>
      </w:r>
    </w:p>
    <w:p>
      <w:pPr>
        <w:spacing w:line="360" w:lineRule="auto"/>
        <w:ind w:firstLine="708"/>
        <w:jc w:val="both"/>
        <w:rPr>
          <w:rFonts w:ascii="Segoe UI" w:eastAsiaTheme="minorHAnsi" w:hAnsi="Segoe UI" w:cs="Segoe UI"/>
          <w:color w:val="000000"/>
          <w:spacing w:val="3"/>
          <w:kern w:val="0"/>
          <w:lang w:val="ru-RU" w:eastAsia="en-US" w:bidi="ar-SA"/>
        </w:rPr>
      </w:pPr>
      <w:r>
        <w:rPr>
          <w:rFonts w:ascii="Segoe UI" w:eastAsiaTheme="minorHAnsi" w:hAnsi="Segoe UI" w:cs="Segoe UI"/>
          <w:color w:val="000000"/>
          <w:spacing w:val="3"/>
          <w:kern w:val="0"/>
          <w:lang w:val="ru-RU" w:eastAsia="en-US" w:bidi="ar-SA"/>
        </w:rPr>
        <w:t xml:space="preserve">Весной этого года Росреестр упростил технологию подачи документов, сделав ее </w:t>
      </w:r>
      <w:r>
        <w:rPr>
          <w:rFonts w:ascii="Segoe UI" w:eastAsiaTheme="minorHAnsi" w:hAnsi="Segoe UI" w:cs="Segoe UI"/>
          <w:color w:val="000000"/>
          <w:spacing w:val="3"/>
          <w:kern w:val="0"/>
          <w:lang w:val="ru-RU" w:eastAsia="en-US" w:bidi="ar-SA"/>
        </w:rPr>
        <w:lastRenderedPageBreak/>
        <w:t xml:space="preserve">максимально удобной для граждан и организаций. </w:t>
      </w:r>
    </w:p>
    <w:p>
      <w:pPr>
        <w:spacing w:line="360" w:lineRule="auto"/>
        <w:jc w:val="both"/>
        <w:rPr>
          <w:rFonts w:ascii="Segoe UI" w:eastAsiaTheme="minorHAnsi" w:hAnsi="Segoe UI" w:cs="Segoe UI"/>
          <w:i/>
          <w:color w:val="000000"/>
          <w:spacing w:val="3"/>
          <w:kern w:val="0"/>
          <w:lang w:val="ru-RU" w:eastAsia="en-US" w:bidi="ar-SA"/>
        </w:rPr>
      </w:pPr>
      <w:r>
        <w:rPr>
          <w:rFonts w:ascii="Segoe UI" w:eastAsiaTheme="minorHAnsi" w:hAnsi="Segoe UI" w:cs="Segoe UI"/>
          <w:color w:val="000000"/>
          <w:spacing w:val="3"/>
          <w:kern w:val="0"/>
          <w:lang w:val="ru-RU" w:eastAsia="en-US" w:bidi="ar-SA"/>
        </w:rPr>
        <w:tab/>
        <w:t>«</w:t>
      </w:r>
      <w:r>
        <w:rPr>
          <w:rFonts w:ascii="Segoe UI" w:eastAsiaTheme="minorHAnsi" w:hAnsi="Segoe UI" w:cs="Segoe UI"/>
          <w:i/>
          <w:color w:val="000000"/>
          <w:spacing w:val="3"/>
          <w:kern w:val="0"/>
          <w:lang w:val="ru-RU" w:eastAsia="en-US" w:bidi="ar-SA"/>
        </w:rPr>
        <w:t>Теперь орган государственной власти или местного самоуправления самостоятельно удостоверяет договор, делает скан-образ всех необходимых документов и обращается с заявлением о регистрации прав в электронном виде. Таким образом, электронная цифровая подпись гражданина или организации не требуется. Тем более нет необходимости идти и сдавать в МФЦ подписанные от руки экземпляры договора и платить госпошлину. Для получения услуги заявитель приходит в орган власти всего один или два раза. И это очень удобно для жителей и бизнес-сообщества Самарской области</w:t>
      </w:r>
      <w:r>
        <w:rPr>
          <w:rFonts w:ascii="Segoe UI" w:eastAsiaTheme="minorHAnsi" w:hAnsi="Segoe UI" w:cs="Segoe UI"/>
          <w:color w:val="000000"/>
          <w:spacing w:val="3"/>
          <w:kern w:val="0"/>
          <w:lang w:val="ru-RU" w:eastAsia="en-US" w:bidi="ar-SA"/>
        </w:rPr>
        <w:t xml:space="preserve">», - говорит заместитель руководителя Управления Росреестра по Самарской области Татьяна Титова. </w:t>
      </w:r>
      <w:r>
        <w:rPr>
          <w:rFonts w:ascii="Segoe UI" w:eastAsiaTheme="minorHAnsi" w:hAnsi="Segoe UI" w:cs="Segoe UI"/>
          <w:color w:val="000000"/>
          <w:spacing w:val="3"/>
          <w:kern w:val="0"/>
          <w:lang w:val="ru-RU" w:eastAsia="en-US" w:bidi="ar-SA"/>
        </w:rPr>
        <w:tab/>
      </w:r>
    </w:p>
    <w:p>
      <w:pPr>
        <w:spacing w:line="360" w:lineRule="auto"/>
        <w:jc w:val="both"/>
        <w:rPr>
          <w:rFonts w:ascii="Segoe UI" w:eastAsiaTheme="minorHAnsi" w:hAnsi="Segoe UI" w:cs="Segoe UI"/>
          <w:color w:val="000000"/>
          <w:spacing w:val="3"/>
          <w:kern w:val="0"/>
          <w:lang w:val="ru-RU" w:eastAsia="en-US" w:bidi="ar-SA"/>
        </w:rPr>
      </w:pPr>
      <w:r>
        <w:rPr>
          <w:rFonts w:ascii="Segoe UI" w:eastAsiaTheme="minorHAnsi" w:hAnsi="Segoe UI" w:cs="Segoe UI"/>
          <w:color w:val="000000"/>
          <w:spacing w:val="3"/>
          <w:kern w:val="0"/>
          <w:lang w:val="ru-RU" w:eastAsia="en-US" w:bidi="ar-SA"/>
        </w:rPr>
        <w:tab/>
        <w:t>В Самарской области большинство муниципальных образований ждали изменений. По новой технологии сразу начали работать районы, которые первыми освоили электронную подачу документов и являются лидерами в этом направлении в нашем регионе. В их</w:t>
      </w:r>
      <w:bookmarkStart w:id="0" w:name="_GoBack"/>
      <w:bookmarkEnd w:id="0"/>
      <w:r>
        <w:rPr>
          <w:rFonts w:ascii="Segoe UI" w:eastAsiaTheme="minorHAnsi" w:hAnsi="Segoe UI" w:cs="Segoe UI"/>
          <w:color w:val="000000"/>
          <w:spacing w:val="3"/>
          <w:kern w:val="0"/>
          <w:lang w:val="ru-RU" w:eastAsia="en-US" w:bidi="ar-SA"/>
        </w:rPr>
        <w:t xml:space="preserve"> числе – Красноярский район и Похвистнево.</w:t>
      </w:r>
    </w:p>
    <w:p>
      <w:pPr>
        <w:widowControl/>
        <w:autoSpaceDE w:val="0"/>
        <w:spacing w:before="40" w:after="40" w:line="360" w:lineRule="auto"/>
        <w:ind w:firstLine="708"/>
        <w:jc w:val="both"/>
        <w:textAlignment w:val="auto"/>
        <w:rPr>
          <w:rFonts w:ascii="Segoe UI" w:eastAsia="Times New Roman" w:hAnsi="Segoe UI" w:cs="Segoe UI"/>
          <w:kern w:val="0"/>
          <w:lang w:val="ru-RU" w:eastAsia="ru-RU" w:bidi="ar-SA"/>
        </w:rPr>
      </w:pPr>
      <w:r>
        <w:rPr>
          <w:rFonts w:ascii="Segoe UI" w:eastAsiaTheme="minorHAnsi" w:hAnsi="Segoe UI" w:cs="Segoe UI"/>
          <w:color w:val="000000"/>
          <w:spacing w:val="3"/>
          <w:kern w:val="0"/>
          <w:lang w:val="ru-RU" w:eastAsia="en-US" w:bidi="ar-SA"/>
        </w:rPr>
        <w:t>«</w:t>
      </w:r>
      <w:r>
        <w:rPr>
          <w:rFonts w:ascii="Segoe UI" w:eastAsia="Times New Roman" w:hAnsi="Segoe UI" w:cs="Segoe UI"/>
          <w:i/>
          <w:kern w:val="0"/>
          <w:lang w:val="ru-RU" w:eastAsia="ru-RU" w:bidi="ar-SA"/>
        </w:rPr>
        <w:t xml:space="preserve">Одна из целей национального проекта «цифровая экономика» в государственном управлении - сделать взаимодействие между гражданами и органами власти практически незаметным, бесшовным. Создать экосистему, в которой гражданин будет автоматически - в </w:t>
      </w:r>
      <w:proofErr w:type="spellStart"/>
      <w:r>
        <w:rPr>
          <w:rFonts w:ascii="Segoe UI" w:eastAsia="Times New Roman" w:hAnsi="Segoe UI" w:cs="Segoe UI"/>
          <w:i/>
          <w:kern w:val="0"/>
          <w:lang w:val="ru-RU" w:eastAsia="ru-RU" w:bidi="ar-SA"/>
        </w:rPr>
        <w:t>проактивном</w:t>
      </w:r>
      <w:proofErr w:type="spellEnd"/>
      <w:r>
        <w:rPr>
          <w:rFonts w:ascii="Segoe UI" w:eastAsia="Times New Roman" w:hAnsi="Segoe UI" w:cs="Segoe UI"/>
          <w:i/>
          <w:kern w:val="0"/>
          <w:lang w:val="ru-RU" w:eastAsia="ru-RU" w:bidi="ar-SA"/>
        </w:rPr>
        <w:t xml:space="preserve"> режиме - получать необходимые ему услуги. Новый закон №120-ФЗ, подписанный 30 апреля 2021 года Президентом РФ </w:t>
      </w:r>
      <w:r>
        <w:rPr>
          <w:rFonts w:ascii="Segoe UI" w:eastAsia="Times New Roman" w:hAnsi="Segoe UI" w:cs="Segoe UI"/>
          <w:b/>
          <w:i/>
          <w:kern w:val="0"/>
          <w:lang w:val="ru-RU" w:eastAsia="ru-RU" w:bidi="ar-SA"/>
        </w:rPr>
        <w:t>Владимиром Путиным</w:t>
      </w:r>
      <w:r>
        <w:rPr>
          <w:rFonts w:ascii="Segoe UI" w:eastAsia="Times New Roman" w:hAnsi="Segoe UI" w:cs="Segoe UI"/>
          <w:i/>
          <w:kern w:val="0"/>
          <w:lang w:val="ru-RU" w:eastAsia="ru-RU" w:bidi="ar-SA"/>
        </w:rPr>
        <w:t>, является тому примером. Одно из главных новшеств заключается в том, что теперь орган местного самоуправления может полностью перейти на электронное взаимодействие с Росреестром. Это значительно сокращает время межведомственного взаимодействия и минимизирует бумажный документооборот. Жители, которые обращаются в ОМС за услугами в сфере оборота недвижимости, больше не будут тратить время и силы на обращение в иные структуры, поскольку уполномоченный орган муниципальной власти возьмет эту работу на себя</w:t>
      </w:r>
      <w:r>
        <w:rPr>
          <w:rFonts w:ascii="Segoe UI" w:eastAsia="Times New Roman" w:hAnsi="Segoe UI" w:cs="Segoe UI"/>
          <w:kern w:val="0"/>
          <w:lang w:val="ru-RU" w:eastAsia="ru-RU" w:bidi="ar-SA"/>
        </w:rPr>
        <w:t xml:space="preserve">», - комментирует глава Красноярского района Самарской области </w:t>
      </w:r>
      <w:r>
        <w:rPr>
          <w:rFonts w:ascii="Segoe UI" w:eastAsia="Times New Roman" w:hAnsi="Segoe UI" w:cs="Segoe UI"/>
          <w:b/>
          <w:kern w:val="0"/>
          <w:lang w:val="ru-RU" w:eastAsia="ru-RU" w:bidi="ar-SA"/>
        </w:rPr>
        <w:t>Михаил Белоусов</w:t>
      </w:r>
      <w:r>
        <w:rPr>
          <w:rFonts w:ascii="Segoe UI" w:eastAsia="Times New Roman" w:hAnsi="Segoe UI" w:cs="Segoe UI"/>
          <w:kern w:val="0"/>
          <w:lang w:val="ru-RU" w:eastAsia="ru-RU" w:bidi="ar-SA"/>
        </w:rPr>
        <w:t>.</w:t>
      </w:r>
    </w:p>
    <w:p>
      <w:pPr>
        <w:widowControl/>
        <w:autoSpaceDN/>
        <w:spacing w:after="160" w:line="360" w:lineRule="auto"/>
        <w:ind w:firstLine="708"/>
        <w:jc w:val="both"/>
        <w:textAlignment w:val="auto"/>
        <w:rPr>
          <w:rFonts w:ascii="Segoe UI" w:eastAsia="Times New Roman" w:hAnsi="Segoe UI" w:cs="Segoe UI"/>
          <w:kern w:val="0"/>
          <w:lang w:val="ru-RU" w:eastAsia="ru-RU" w:bidi="ar-SA"/>
        </w:rPr>
      </w:pPr>
      <w:r>
        <w:rPr>
          <w:rFonts w:ascii="Segoe UI" w:eastAsiaTheme="minorHAnsi" w:hAnsi="Segoe UI" w:cs="Segoe UI"/>
          <w:kern w:val="0"/>
          <w:lang w:val="ru-RU" w:eastAsia="en-US" w:bidi="ar-SA"/>
        </w:rPr>
        <w:t xml:space="preserve"> «</w:t>
      </w:r>
      <w:r>
        <w:rPr>
          <w:rFonts w:ascii="Segoe UI" w:eastAsiaTheme="minorHAnsi" w:hAnsi="Segoe UI" w:cs="Segoe UI"/>
          <w:i/>
          <w:kern w:val="0"/>
          <w:lang w:val="ru-RU" w:eastAsia="en-US" w:bidi="ar-SA"/>
        </w:rPr>
        <w:t xml:space="preserve">Для органов местного самоуправления это важный шаг по достижению целевых моделей по регистрации прав на объекты недвижимости, а также по популяризации электронных услуг в сфере государственной регистрации прав. А для граждан много </w:t>
      </w:r>
      <w:r>
        <w:rPr>
          <w:rFonts w:ascii="Segoe UI" w:eastAsiaTheme="minorHAnsi" w:hAnsi="Segoe UI" w:cs="Segoe UI"/>
          <w:i/>
          <w:kern w:val="0"/>
          <w:lang w:val="ru-RU" w:eastAsia="en-US" w:bidi="ar-SA"/>
        </w:rPr>
        <w:lastRenderedPageBreak/>
        <w:t>удобств: теперь отпадает необходимость тратить бумагу на дополнительные экземпляры правоустанавливающих документов и их копии, записываться на приём в МФЦ, ожидать в очередях, ходить по инстанциям. Достаточно обратиться за услугой в орган местного самоуправления и получить готовый результат там же</w:t>
      </w:r>
      <w:r>
        <w:rPr>
          <w:rFonts w:ascii="Segoe UI" w:eastAsiaTheme="minorHAnsi" w:hAnsi="Segoe UI" w:cs="Segoe UI"/>
          <w:kern w:val="0"/>
          <w:lang w:val="ru-RU" w:eastAsia="en-US" w:bidi="ar-SA"/>
        </w:rPr>
        <w:t xml:space="preserve">», - говорит первый заместитель главы городского округа Похвистнево Самарской области </w:t>
      </w:r>
      <w:r>
        <w:rPr>
          <w:rFonts w:ascii="Segoe UI" w:eastAsiaTheme="minorHAnsi" w:hAnsi="Segoe UI" w:cs="Segoe UI"/>
          <w:b/>
          <w:kern w:val="0"/>
          <w:lang w:val="ru-RU" w:eastAsia="en-US" w:bidi="ar-SA"/>
        </w:rPr>
        <w:t>Евгений Пензин</w:t>
      </w:r>
      <w:r>
        <w:rPr>
          <w:rFonts w:ascii="Segoe UI" w:eastAsiaTheme="minorHAnsi" w:hAnsi="Segoe UI" w:cs="Segoe UI"/>
          <w:kern w:val="0"/>
          <w:lang w:val="ru-RU" w:eastAsia="en-US" w:bidi="ar-SA"/>
        </w:rPr>
        <w:t>.</w:t>
      </w:r>
    </w:p>
    <w:p>
      <w:pPr>
        <w:spacing w:line="360" w:lineRule="auto"/>
        <w:jc w:val="both"/>
        <w:rPr>
          <w:rFonts w:ascii="Segoe UI" w:eastAsiaTheme="minorHAnsi" w:hAnsi="Segoe UI" w:cs="Segoe UI"/>
          <w:color w:val="000000"/>
          <w:spacing w:val="3"/>
          <w:kern w:val="0"/>
          <w:lang w:val="ru-RU" w:eastAsia="en-US" w:bidi="ar-SA"/>
        </w:rPr>
      </w:pPr>
    </w:p>
    <w:p>
      <w:pPr>
        <w:spacing w:line="360" w:lineRule="auto"/>
        <w:jc w:val="both"/>
        <w:rPr>
          <w:rFonts w:ascii="Segoe UI" w:eastAsiaTheme="minorHAnsi" w:hAnsi="Segoe UI" w:cs="Segoe UI"/>
          <w:b/>
          <w:color w:val="000000"/>
          <w:spacing w:val="3"/>
          <w:kern w:val="0"/>
          <w:lang w:val="ru-RU" w:eastAsia="en-US" w:bidi="ar-SA"/>
        </w:rPr>
      </w:pPr>
      <w:proofErr w:type="spellStart"/>
      <w:r>
        <w:rPr>
          <w:rFonts w:ascii="Segoe UI" w:eastAsiaTheme="minorHAnsi" w:hAnsi="Segoe UI" w:cs="Segoe UI"/>
          <w:b/>
          <w:color w:val="000000"/>
          <w:spacing w:val="3"/>
          <w:kern w:val="0"/>
          <w:lang w:val="ru-RU" w:eastAsia="en-US" w:bidi="ar-SA"/>
        </w:rPr>
        <w:t>Справочно</w:t>
      </w:r>
      <w:proofErr w:type="spellEnd"/>
    </w:p>
    <w:p>
      <w:pPr>
        <w:spacing w:line="360" w:lineRule="auto"/>
        <w:jc w:val="both"/>
        <w:rPr>
          <w:rFonts w:ascii="Segoe UI" w:eastAsiaTheme="minorHAnsi" w:hAnsi="Segoe UI" w:cs="Segoe UI"/>
          <w:color w:val="000000"/>
          <w:spacing w:val="3"/>
          <w:kern w:val="0"/>
          <w:lang w:val="ru-RU" w:eastAsia="en-US" w:bidi="ar-SA"/>
        </w:rPr>
      </w:pPr>
      <w:r>
        <w:rPr>
          <w:rFonts w:ascii="Segoe UI" w:eastAsiaTheme="minorHAnsi" w:hAnsi="Segoe UI" w:cs="Segoe UI"/>
          <w:color w:val="000000"/>
          <w:spacing w:val="3"/>
          <w:kern w:val="0"/>
          <w:lang w:val="ru-RU" w:eastAsia="en-US" w:bidi="ar-SA"/>
        </w:rPr>
        <w:t xml:space="preserve">Постановлением Правительства от 14 февраля 2020 года Росреестр наделен полномочиями по выработке государственной политики и нормативно-правовому регулированию земельных отношений. За 2020 год принято 9 федеральных законов в сфере деятельности Росреестра. В 2021 году законотворческая деятельность Росреестра продолжается. </w:t>
      </w:r>
    </w:p>
    <w:p>
      <w:pPr>
        <w:spacing w:line="360" w:lineRule="auto"/>
        <w:jc w:val="both"/>
        <w:rPr>
          <w:rFonts w:ascii="Segoe UI" w:eastAsiaTheme="minorHAnsi" w:hAnsi="Segoe UI" w:cs="Segoe UI"/>
          <w:b/>
          <w:color w:val="000000"/>
          <w:spacing w:val="3"/>
          <w:kern w:val="0"/>
          <w:lang w:val="ru-RU" w:eastAsia="en-US" w:bidi="ar-SA"/>
        </w:rPr>
      </w:pPr>
      <w:r>
        <w:rPr>
          <w:rFonts w:ascii="Segoe UI" w:eastAsiaTheme="minorHAnsi" w:hAnsi="Segoe UI" w:cs="Segoe UI"/>
          <w:b/>
          <w:color w:val="000000"/>
          <w:spacing w:val="3"/>
          <w:kern w:val="0"/>
          <w:lang w:val="ru-RU" w:eastAsia="en-US" w:bidi="ar-SA"/>
        </w:rPr>
        <w:t>Цифра</w:t>
      </w:r>
    </w:p>
    <w:p>
      <w:pPr>
        <w:spacing w:line="360" w:lineRule="auto"/>
        <w:jc w:val="both"/>
        <w:rPr>
          <w:rFonts w:ascii="Segoe UI" w:eastAsiaTheme="minorHAnsi" w:hAnsi="Segoe UI" w:cs="Segoe UI"/>
          <w:color w:val="000000"/>
          <w:spacing w:val="3"/>
          <w:kern w:val="0"/>
          <w:lang w:val="ru-RU" w:eastAsia="en-US" w:bidi="ar-SA"/>
        </w:rPr>
      </w:pPr>
      <w:r>
        <w:rPr>
          <w:rFonts w:ascii="Segoe UI" w:eastAsiaTheme="minorHAnsi" w:hAnsi="Segoe UI" w:cs="Segoe UI"/>
          <w:b/>
          <w:color w:val="000000"/>
          <w:spacing w:val="3"/>
          <w:kern w:val="0"/>
          <w:lang w:val="ru-RU" w:eastAsia="en-US" w:bidi="ar-SA"/>
        </w:rPr>
        <w:t>8359</w:t>
      </w:r>
      <w:r>
        <w:rPr>
          <w:rFonts w:ascii="Segoe UI" w:eastAsiaTheme="minorHAnsi" w:hAnsi="Segoe UI" w:cs="Segoe UI"/>
          <w:color w:val="000000"/>
          <w:spacing w:val="3"/>
          <w:kern w:val="0"/>
          <w:lang w:val="ru-RU" w:eastAsia="en-US" w:bidi="ar-SA"/>
        </w:rPr>
        <w:t xml:space="preserve"> заявлений</w:t>
      </w:r>
    </w:p>
    <w:p>
      <w:pPr>
        <w:spacing w:line="360" w:lineRule="auto"/>
        <w:jc w:val="both"/>
        <w:rPr>
          <w:rFonts w:ascii="Segoe UI" w:eastAsia="Times New Roman" w:hAnsi="Segoe UI" w:cs="Segoe UI"/>
          <w:kern w:val="0"/>
          <w:lang w:val="ru-RU" w:eastAsia="ru-RU" w:bidi="ar-SA"/>
        </w:rPr>
      </w:pPr>
      <w:r>
        <w:rPr>
          <w:rFonts w:ascii="Segoe UI" w:eastAsiaTheme="minorHAnsi" w:hAnsi="Segoe UI" w:cs="Segoe UI"/>
          <w:color w:val="000000"/>
          <w:spacing w:val="3"/>
          <w:kern w:val="0"/>
          <w:lang w:val="ru-RU" w:eastAsia="en-US" w:bidi="ar-SA"/>
        </w:rPr>
        <w:t xml:space="preserve">в электронном виде подали органы государственной власти и местного самоуправления Самарской области за первый квартал 2021 года </w:t>
      </w:r>
    </w:p>
    <w:p>
      <w:pPr>
        <w:widowControl/>
        <w:autoSpaceDE w:val="0"/>
        <w:spacing w:before="40" w:after="40" w:line="360" w:lineRule="auto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val="ru-RU" w:eastAsia="ru-RU" w:bidi="ar-SA"/>
        </w:rPr>
      </w:pPr>
    </w:p>
    <w:p>
      <w:pPr>
        <w:widowControl/>
        <w:suppressAutoHyphens/>
        <w:autoSpaceDE w:val="0"/>
        <w:adjustRightInd w:val="0"/>
        <w:spacing w:before="240"/>
        <w:jc w:val="both"/>
        <w:textAlignment w:val="auto"/>
        <w:rPr>
          <w:rFonts w:ascii="Segoe UI" w:eastAsiaTheme="minorHAnsi" w:hAnsi="Segoe UI" w:cs="Segoe UI"/>
          <w:b/>
          <w:noProof/>
          <w:kern w:val="0"/>
          <w:lang w:val="ru-RU" w:eastAsia="sk-SK" w:bidi="ar-SA"/>
        </w:rPr>
      </w:pPr>
      <w:r>
        <w:rPr>
          <w:rFonts w:asciiTheme="minorHAnsi" w:eastAsiaTheme="minorHAnsi" w:hAnsiTheme="minorHAnsi" w:cstheme="minorBidi"/>
          <w:noProof/>
          <w:kern w:val="0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  <w:r>
        <w:rPr>
          <w:rFonts w:ascii="Segoe UI" w:eastAsiaTheme="minorHAnsi" w:hAnsi="Segoe UI" w:cs="Segoe UI"/>
          <w:b/>
          <w:noProof/>
          <w:kern w:val="0"/>
          <w:lang w:val="ru-RU" w:eastAsia="sk-SK" w:bidi="ar-SA"/>
        </w:rPr>
        <w:t xml:space="preserve">Контакты для СМИ: </w:t>
      </w:r>
    </w:p>
    <w:p>
      <w:pPr>
        <w:widowControl/>
        <w:suppressAutoHyphens/>
        <w:autoSpaceDE w:val="0"/>
        <w:adjustRightInd w:val="0"/>
        <w:jc w:val="both"/>
        <w:textAlignment w:val="auto"/>
        <w:rPr>
          <w:rFonts w:ascii="Segoe UI" w:eastAsiaTheme="minorHAnsi" w:hAnsi="Segoe UI" w:cs="Segoe UI"/>
          <w:kern w:val="0"/>
          <w:lang w:val="ru-RU" w:eastAsia="en-US" w:bidi="ar-SA"/>
        </w:rPr>
      </w:pPr>
      <w:r>
        <w:rPr>
          <w:rFonts w:ascii="Segoe UI" w:eastAsiaTheme="minorHAnsi" w:hAnsi="Segoe UI" w:cs="Segoe UI"/>
          <w:kern w:val="0"/>
          <w:lang w:val="ru-RU" w:eastAsia="en-US" w:bidi="ar-SA"/>
        </w:rPr>
        <w:t xml:space="preserve">Ольга Никитина, помощник руководителя Управления Росреестра </w:t>
      </w:r>
    </w:p>
    <w:p>
      <w:pPr>
        <w:widowControl/>
        <w:tabs>
          <w:tab w:val="left" w:pos="3900"/>
        </w:tabs>
        <w:suppressAutoHyphens/>
        <w:autoSpaceDE w:val="0"/>
        <w:adjustRightInd w:val="0"/>
        <w:jc w:val="both"/>
        <w:textAlignment w:val="auto"/>
        <w:rPr>
          <w:rFonts w:asciiTheme="minorHAnsi" w:eastAsiaTheme="minorHAnsi" w:hAnsiTheme="minorHAnsi" w:cstheme="minorBidi"/>
          <w:kern w:val="0"/>
          <w:lang w:val="ru-RU" w:eastAsia="en-US" w:bidi="ar-SA"/>
        </w:rPr>
      </w:pPr>
      <w:r>
        <w:rPr>
          <w:rFonts w:ascii="Segoe UI" w:eastAsiaTheme="minorHAnsi" w:hAnsi="Segoe UI" w:cs="Segoe UI"/>
          <w:kern w:val="0"/>
          <w:lang w:val="ru-RU" w:eastAsia="en-US" w:bidi="ar-SA"/>
        </w:rPr>
        <w:t xml:space="preserve">8 927 690 73 51, </w:t>
      </w:r>
      <w:hyperlink r:id="rId5" w:history="1">
        <w:r>
          <w:rPr>
            <w:rFonts w:ascii="Segoe UI" w:eastAsiaTheme="minorHAnsi" w:hAnsi="Segoe UI" w:cs="Segoe UI"/>
            <w:color w:val="0000FF"/>
            <w:kern w:val="0"/>
            <w:u w:val="single"/>
            <w:shd w:val="clear" w:color="auto" w:fill="FFFFFF"/>
            <w:lang w:val="en-US" w:eastAsia="en-US" w:bidi="ar-SA"/>
          </w:rPr>
          <w:t>pr</w:t>
        </w:r>
        <w:r>
          <w:rPr>
            <w:rFonts w:ascii="Segoe UI" w:eastAsiaTheme="minorHAnsi" w:hAnsi="Segoe UI" w:cs="Segoe UI"/>
            <w:color w:val="0000FF"/>
            <w:kern w:val="0"/>
            <w:u w:val="single"/>
            <w:shd w:val="clear" w:color="auto" w:fill="FFFFFF"/>
            <w:lang w:val="ru-RU" w:eastAsia="en-US" w:bidi="ar-SA"/>
          </w:rPr>
          <w:t>.</w:t>
        </w:r>
        <w:r>
          <w:rPr>
            <w:rFonts w:ascii="Segoe UI" w:eastAsiaTheme="minorHAnsi" w:hAnsi="Segoe UI" w:cs="Segoe UI"/>
            <w:color w:val="0000FF"/>
            <w:kern w:val="0"/>
            <w:u w:val="single"/>
            <w:shd w:val="clear" w:color="auto" w:fill="FFFFFF"/>
            <w:lang w:val="en-US" w:eastAsia="en-US" w:bidi="ar-SA"/>
          </w:rPr>
          <w:t>samara</w:t>
        </w:r>
        <w:r>
          <w:rPr>
            <w:rFonts w:ascii="Segoe UI" w:eastAsiaTheme="minorHAnsi" w:hAnsi="Segoe UI" w:cs="Segoe UI"/>
            <w:color w:val="0000FF"/>
            <w:kern w:val="0"/>
            <w:u w:val="single"/>
            <w:shd w:val="clear" w:color="auto" w:fill="FFFFFF"/>
            <w:lang w:val="ru-RU" w:eastAsia="en-US" w:bidi="ar-SA"/>
          </w:rPr>
          <w:t>@</w:t>
        </w:r>
        <w:r>
          <w:rPr>
            <w:rFonts w:ascii="Segoe UI" w:eastAsiaTheme="minorHAnsi" w:hAnsi="Segoe UI" w:cs="Segoe UI"/>
            <w:color w:val="0000FF"/>
            <w:kern w:val="0"/>
            <w:u w:val="single"/>
            <w:shd w:val="clear" w:color="auto" w:fill="FFFFFF"/>
            <w:lang w:val="en-US" w:eastAsia="en-US" w:bidi="ar-SA"/>
          </w:rPr>
          <w:t>mail</w:t>
        </w:r>
        <w:r>
          <w:rPr>
            <w:rFonts w:ascii="Segoe UI" w:eastAsiaTheme="minorHAnsi" w:hAnsi="Segoe UI" w:cs="Segoe UI"/>
            <w:color w:val="0000FF"/>
            <w:kern w:val="0"/>
            <w:u w:val="single"/>
            <w:shd w:val="clear" w:color="auto" w:fill="FFFFFF"/>
            <w:lang w:val="ru-RU" w:eastAsia="en-US" w:bidi="ar-SA"/>
          </w:rPr>
          <w:t>.</w:t>
        </w:r>
        <w:proofErr w:type="spellStart"/>
        <w:r>
          <w:rPr>
            <w:rFonts w:ascii="Segoe UI" w:eastAsiaTheme="minorHAnsi" w:hAnsi="Segoe UI" w:cs="Segoe UI"/>
            <w:color w:val="0000FF"/>
            <w:kern w:val="0"/>
            <w:u w:val="single"/>
            <w:shd w:val="clear" w:color="auto" w:fill="FFFFFF"/>
            <w:lang w:val="en-US" w:eastAsia="en-US" w:bidi="ar-SA"/>
          </w:rPr>
          <w:t>ru</w:t>
        </w:r>
        <w:proofErr w:type="spellEnd"/>
      </w:hyperlink>
      <w:r>
        <w:rPr>
          <w:rFonts w:asciiTheme="minorHAnsi" w:eastAsiaTheme="minorHAnsi" w:hAnsiTheme="minorHAnsi" w:cstheme="minorBidi"/>
          <w:noProof/>
          <w:color w:val="000000" w:themeColor="text1"/>
          <w:kern w:val="0"/>
          <w:lang w:val="ru-RU" w:eastAsia="ru-RU" w:bidi="ar-SA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>
      <w:pPr>
        <w:autoSpaceDE w:val="0"/>
        <w:jc w:val="both"/>
        <w:rPr>
          <w:rFonts w:eastAsiaTheme="minorHAnsi" w:cs="Times New Roman"/>
          <w:bCs/>
          <w:kern w:val="0"/>
          <w:sz w:val="28"/>
          <w:szCs w:val="28"/>
          <w:lang w:val="ru-RU" w:eastAsia="en-US" w:bidi="ar-SA"/>
        </w:rPr>
      </w:pPr>
    </w:p>
    <w:p>
      <w:pPr>
        <w:spacing w:line="360" w:lineRule="auto"/>
        <w:ind w:firstLine="706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</w:p>
    <w:p/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6C1D34-81C7-4D11-8C2F-5F96859E4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шрифт абзаца"/>
  </w:style>
  <w:style w:type="character" w:styleId="Hyperlink">
    <w:name w:val="Hyperlink"/>
    <w:basedOn w:val="DefaultParagraphFont"/>
    <w:uiPriority w:val="99"/>
    <w:semiHidden/>
    <w:unhideWhenUsed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Andale Sans UI" w:hAnsi="Segoe UI" w:cs="Segoe UI"/>
      <w:kern w:val="3"/>
      <w:sz w:val="18"/>
      <w:szCs w:val="18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3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141</cp:revision>
  <cp:lastPrinted>2021-05-14T05:44:00Z</cp:lastPrinted>
  <dcterms:created xsi:type="dcterms:W3CDTF">2021-05-12T10:13:00Z</dcterms:created>
  <dcterms:modified xsi:type="dcterms:W3CDTF">2021-05-14T06:03:00Z</dcterms:modified>
</cp:coreProperties>
</file>