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Самарская область готовится к «гаражной амнистии»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16 июня состоялось рабочее совещание на тему реализации положений федерального закона о «гаражной амнистии» на территории Самарской области. Закон вступит в силу с 1 сентября 2021 года. К этому моменту регионы могут принять свои нормативно-правовые акты, дополняющие федеральное законодательство. 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Представители Управления Росреестра по Самарской области совместно с юристами Самарской Губернской думы, областного правительства, мэрии Самары, администраций городов и районов, Ассоциации «Совет муниципальных образований Самарской области» проанализировали вопросы, эффективное решение которых возможно на региональном уровне. 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сообщил: «</w:t>
      </w:r>
      <w:r>
        <w:rPr>
          <w:rFonts w:ascii="Segoe UI" w:hAnsi="Segoe UI" w:cs="Segoe UI"/>
          <w:i/>
          <w:sz w:val="24"/>
          <w:szCs w:val="24"/>
        </w:rPr>
        <w:t>Закон о «гаражной амнистии», разработанный при участии Росреестра, призван внести ясность в регулирование вопросов оформления прав на объекты гаражного назначения и земельные участки, на которых они расположены.</w:t>
      </w:r>
      <w:r>
        <w:rPr>
          <w:rFonts w:ascii="Segoe UI" w:hAnsi="Segoe UI" w:cs="Segoe UI"/>
          <w:i/>
          <w:sz w:val="24"/>
          <w:szCs w:val="24"/>
        </w:rPr>
        <w:t xml:space="preserve"> Росреестр разработал методические рекомендации к федеральному закону о «гаражной амнистии». Материалы в простой и доступной форме помогут как гражданам, так и органам местного самоуправления разобраться с процедурой оформления гаражей в упрощенном порядке</w:t>
      </w:r>
      <w:r>
        <w:rPr>
          <w:rFonts w:ascii="Segoe UI" w:hAnsi="Segoe UI" w:cs="Segoe UI"/>
          <w:sz w:val="24"/>
          <w:szCs w:val="24"/>
        </w:rPr>
        <w:t xml:space="preserve">». 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Ознакомиться с методичкой можно </w:t>
      </w:r>
      <w:hyperlink r:id="rId5" w:history="1">
        <w:r>
          <w:rPr>
            <w:rStyle w:val="Hyperlink"/>
            <w:rFonts w:ascii="Segoe UI" w:hAnsi="Segoe UI" w:cs="Segoe UI"/>
            <w:sz w:val="24"/>
            <w:szCs w:val="24"/>
          </w:rPr>
          <w:t>зд</w:t>
        </w:r>
        <w:r>
          <w:rPr>
            <w:rStyle w:val="Hyperlink"/>
            <w:rFonts w:ascii="Segoe UI" w:hAnsi="Segoe UI" w:cs="Segoe UI"/>
            <w:sz w:val="24"/>
            <w:szCs w:val="24"/>
          </w:rPr>
          <w:t>е</w:t>
        </w:r>
        <w:r>
          <w:rPr>
            <w:rStyle w:val="Hyperlink"/>
            <w:rFonts w:ascii="Segoe UI" w:hAnsi="Segoe UI" w:cs="Segoe UI"/>
            <w:sz w:val="24"/>
            <w:szCs w:val="24"/>
          </w:rPr>
          <w:t>сь</w:t>
        </w:r>
      </w:hyperlink>
      <w:r>
        <w:rPr>
          <w:rFonts w:ascii="Segoe UI" w:hAnsi="Segoe UI" w:cs="Segoe UI"/>
          <w:sz w:val="24"/>
          <w:szCs w:val="24"/>
        </w:rPr>
        <w:t>.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В методических рекомендациях подробно рассказывается, как воспользоваться «гаражной амнистией» за восемь шагов. Разъясняется, на какие конкретно случаи распространяется закон, какие нужны документы, представлены их формы и образцы. 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целях сокращения финансовой нагрузки на граждан законом предусматривается, что за государственную регистрацию права собственности на гараж и земельный участок под ним не нужно будет платить госпошлину, поскольку соответствующее заявление в Росреестр будет подавать администрация от имени гражданина. После проведения регистрационных действий она вручит владельцу выписки из Единого государственного реестра недвижимости, подтверждающие оформление прав на гараж и землю.</w:t>
      </w:r>
      <w:bookmarkStart w:id="0" w:name="_GoBack"/>
      <w:bookmarkEnd w:id="0"/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spacing w:line="360" w:lineRule="auto"/>
        <w:jc w:val="both"/>
        <w:rPr>
          <w:rFonts w:ascii="Segoe UI" w:hAnsi="Segoe UI" w:cs="Segoe UI"/>
          <w:sz w:val="24"/>
          <w:szCs w:val="24"/>
          <w:lang w:val="en-US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7004-AF16-4A80-AD74-D2A42EA1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olganikitina_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350</Words>
  <Characters>2429</Characters>
  <Application>Microsoft Office Word</Application>
  <DocSecurity>0</DocSecurity>
  <Lines>38</Lines>
  <Paragraphs>7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24</cp:revision>
  <dcterms:created xsi:type="dcterms:W3CDTF">2021-06-16T08:48:00Z</dcterms:created>
  <dcterms:modified xsi:type="dcterms:W3CDTF">2021-06-16T13:18:00Z</dcterms:modified>
</cp:coreProperties>
</file>