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14" w:rsidRDefault="00D7233A">
      <w:pPr>
        <w:pStyle w:val="a3"/>
        <w:shd w:val="clear" w:color="auto" w:fill="FFFFFF"/>
        <w:spacing w:after="0" w:afterAutospacing="0"/>
        <w:rPr>
          <w:b/>
          <w:color w:val="2C2D2E"/>
          <w:sz w:val="28"/>
          <w:szCs w:val="28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14" w:rsidRDefault="00D7233A">
      <w:pPr>
        <w:pStyle w:val="a3"/>
        <w:shd w:val="clear" w:color="auto" w:fill="FFFFFF"/>
        <w:spacing w:after="0" w:afterAutospacing="0"/>
        <w:jc w:val="right"/>
        <w:rPr>
          <w:b/>
          <w:color w:val="2C2D2E"/>
          <w:sz w:val="28"/>
          <w:szCs w:val="28"/>
        </w:rPr>
      </w:pPr>
      <w:r w:rsidRPr="00D7233A">
        <w:rPr>
          <w:b/>
          <w:color w:val="2C2D2E"/>
          <w:sz w:val="28"/>
          <w:szCs w:val="28"/>
        </w:rPr>
        <w:t>10</w:t>
      </w:r>
      <w:r>
        <w:rPr>
          <w:b/>
          <w:color w:val="2C2D2E"/>
          <w:sz w:val="28"/>
          <w:szCs w:val="28"/>
        </w:rPr>
        <w:t xml:space="preserve"> февраля 2021</w:t>
      </w:r>
    </w:p>
    <w:p w:rsidR="00FE5E14" w:rsidRDefault="00FE5E14">
      <w:pPr>
        <w:pStyle w:val="a3"/>
        <w:shd w:val="clear" w:color="auto" w:fill="FFFFFF"/>
        <w:spacing w:after="0" w:afterAutospacing="0"/>
        <w:jc w:val="right"/>
        <w:rPr>
          <w:b/>
          <w:color w:val="2C2D2E"/>
          <w:sz w:val="28"/>
          <w:szCs w:val="28"/>
        </w:rPr>
      </w:pPr>
    </w:p>
    <w:p w:rsidR="00FE5E14" w:rsidRDefault="00D723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Новая дачная амнистия позволит оформить и земельные участки</w:t>
      </w:r>
    </w:p>
    <w:p w:rsidR="00FE5E14" w:rsidRDefault="00D723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Упрощенный порядок регистрации права собственности на дачные и жилые дома действует уже 16 лет. За это время в Самарской области по дачной амнистии зарегистрировано около 400 </w:t>
      </w:r>
      <w:r>
        <w:rPr>
          <w:color w:val="000000" w:themeColor="text1"/>
          <w:sz w:val="28"/>
          <w:szCs w:val="28"/>
        </w:rPr>
        <w:t>тысяч объектов недвижимости. При этом не все желающие смогли узаконить свои строения из-за отсутствия документов на землю.</w:t>
      </w:r>
    </w:p>
    <w:p w:rsidR="00FE5E14" w:rsidRDefault="00D723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сообщили в Управлении Росреестра по Са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марской области, в декабре 2021 года законодатели продлили дачную амнистию до 1 марта 2031 </w:t>
      </w:r>
      <w:r>
        <w:rPr>
          <w:color w:val="000000" w:themeColor="text1"/>
          <w:sz w:val="28"/>
          <w:szCs w:val="28"/>
        </w:rPr>
        <w:t>года и расшили возможности для граждан: теперь даже не имея документов на землю, строение можно будет оформить. Закон предлагает комплексное решение: в упрощенном порядке оформить права на жилые дома и одновременно земельные участки под ними.</w:t>
      </w:r>
    </w:p>
    <w:p w:rsidR="00FE5E14" w:rsidRDefault="00D723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Новая дачная </w:t>
      </w:r>
      <w:r>
        <w:rPr>
          <w:color w:val="000000" w:themeColor="text1"/>
          <w:sz w:val="28"/>
          <w:szCs w:val="28"/>
        </w:rPr>
        <w:t>амнистия вступит в силу 1 сентября 2022 года. Воспользоваться ей смогут владельцы домов, построенных до 14 мая 1998 года (до вступления в силу Градостроительного кодекса) в границах населенного пункта на землях, находящихся в государственной или муниципаль</w:t>
      </w:r>
      <w:r>
        <w:rPr>
          <w:color w:val="000000" w:themeColor="text1"/>
          <w:sz w:val="28"/>
          <w:szCs w:val="28"/>
        </w:rPr>
        <w:t xml:space="preserve">ной собственности. Для регистрации недвижимости нужно будет обратиться в орган местного самоуправления и подтвердить факт владения домом. </w:t>
      </w:r>
    </w:p>
    <w:p w:rsidR="00FE5E14" w:rsidRDefault="00D723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i/>
          <w:color w:val="000000" w:themeColor="text1"/>
          <w:sz w:val="28"/>
          <w:szCs w:val="28"/>
        </w:rPr>
        <w:t>Законом предусмотрена возможность представить один из широкого списка документов. Это может быть документ, подтверж</w:t>
      </w:r>
      <w:r>
        <w:rPr>
          <w:i/>
          <w:color w:val="000000" w:themeColor="text1"/>
          <w:sz w:val="28"/>
          <w:szCs w:val="28"/>
        </w:rPr>
        <w:t xml:space="preserve">дающий подключение жилого дома к сетям инженерно-технического обеспечения и оплату коммунальных услуг или документ о проведении технического учета и технической инвентаризации, из которого следует, что заявитель является правообладателем жилого дома либо </w:t>
      </w:r>
      <w:r>
        <w:rPr>
          <w:i/>
          <w:color w:val="000000" w:themeColor="text1"/>
          <w:sz w:val="28"/>
          <w:szCs w:val="28"/>
        </w:rPr>
        <w:lastRenderedPageBreak/>
        <w:t>з</w:t>
      </w:r>
      <w:r>
        <w:rPr>
          <w:i/>
          <w:color w:val="000000" w:themeColor="text1"/>
          <w:sz w:val="28"/>
          <w:szCs w:val="28"/>
        </w:rPr>
        <w:t xml:space="preserve">аказчиком изготовления указанного документа, может быть выписка из </w:t>
      </w:r>
      <w:proofErr w:type="spellStart"/>
      <w:r>
        <w:rPr>
          <w:i/>
          <w:color w:val="000000" w:themeColor="text1"/>
          <w:sz w:val="28"/>
          <w:szCs w:val="28"/>
        </w:rPr>
        <w:t>похозяйственной</w:t>
      </w:r>
      <w:proofErr w:type="spellEnd"/>
      <w:r>
        <w:rPr>
          <w:i/>
          <w:color w:val="000000" w:themeColor="text1"/>
          <w:sz w:val="28"/>
          <w:szCs w:val="28"/>
        </w:rPr>
        <w:t xml:space="preserve"> книги или документ, подтверждающий регистрацию по месту жительства.</w:t>
      </w:r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Сегодня указанных документов недостаточно для внесудебного и простого оформления прав. А вот новые правил</w:t>
      </w:r>
      <w:r>
        <w:rPr>
          <w:i/>
          <w:color w:val="000000" w:themeColor="text1"/>
          <w:sz w:val="28"/>
          <w:szCs w:val="28"/>
        </w:rPr>
        <w:t>а дачной амнистии позволят это сделать</w:t>
      </w:r>
      <w:r>
        <w:rPr>
          <w:color w:val="000000" w:themeColor="text1"/>
          <w:sz w:val="28"/>
          <w:szCs w:val="28"/>
        </w:rPr>
        <w:t xml:space="preserve">, - говорит начальник отдела регистрации объектов недвижимости жилого назначения Управления Росреестра по Самарской области </w:t>
      </w:r>
      <w:r>
        <w:rPr>
          <w:b/>
          <w:color w:val="000000" w:themeColor="text1"/>
          <w:sz w:val="28"/>
          <w:szCs w:val="28"/>
        </w:rPr>
        <w:t>Ольга Герасимова</w:t>
      </w:r>
      <w:r>
        <w:rPr>
          <w:color w:val="000000" w:themeColor="text1"/>
          <w:sz w:val="28"/>
          <w:szCs w:val="28"/>
        </w:rPr>
        <w:t xml:space="preserve">. </w:t>
      </w:r>
    </w:p>
    <w:p w:rsidR="00FE5E14" w:rsidRDefault="00D723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 отметила, что упрощенный порядок кадастрового учета и регистрации п</w:t>
      </w:r>
      <w:r>
        <w:rPr>
          <w:color w:val="000000" w:themeColor="text1"/>
          <w:sz w:val="28"/>
          <w:szCs w:val="28"/>
        </w:rPr>
        <w:t xml:space="preserve">рава не исключает обязанности правообладателей при возведении жилых и садовых домов, а также при их реконструкции соблюдать градостроительные и строительные нормы и правила, технические регламенты, требования о целевом назначении земельного участка (и все </w:t>
      </w:r>
      <w:r>
        <w:rPr>
          <w:color w:val="000000" w:themeColor="text1"/>
          <w:sz w:val="28"/>
          <w:szCs w:val="28"/>
        </w:rPr>
        <w:t>ограничения, с ним связанные).</w:t>
      </w:r>
    </w:p>
    <w:p w:rsidR="00FE5E14" w:rsidRDefault="00D723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</w:t>
      </w:r>
      <w:bookmarkStart w:id="1" w:name="100018"/>
      <w:bookmarkEnd w:id="1"/>
      <w:r>
        <w:rPr>
          <w:color w:val="000000" w:themeColor="text1"/>
          <w:sz w:val="28"/>
          <w:szCs w:val="28"/>
        </w:rPr>
        <w:t xml:space="preserve">дом должен состоять из комнат и помещений вспомогательного использования, предназначенных для удовлетворения бытовых нужд, связанных с проживанием, и он не может быть разделен на </w:t>
      </w:r>
      <w:bookmarkStart w:id="2" w:name="100021"/>
      <w:bookmarkEnd w:id="2"/>
      <w:r>
        <w:rPr>
          <w:color w:val="000000" w:themeColor="text1"/>
          <w:sz w:val="28"/>
          <w:szCs w:val="28"/>
        </w:rPr>
        <w:t xml:space="preserve">самостоятельные объекты недвижимости (на </w:t>
      </w:r>
      <w:r>
        <w:rPr>
          <w:color w:val="000000" w:themeColor="text1"/>
          <w:sz w:val="28"/>
          <w:szCs w:val="28"/>
        </w:rPr>
        <w:t xml:space="preserve">части, квартиры или блоки). </w:t>
      </w:r>
    </w:p>
    <w:p w:rsidR="00FE5E14" w:rsidRDefault="00D723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количество надземных этажей должно быть не более трех, </w:t>
      </w:r>
      <w:bookmarkStart w:id="3" w:name="100019"/>
      <w:bookmarkEnd w:id="3"/>
      <w:r>
        <w:rPr>
          <w:color w:val="000000" w:themeColor="text1"/>
          <w:sz w:val="28"/>
          <w:szCs w:val="28"/>
        </w:rPr>
        <w:t>высота строения - не более 20 метров</w:t>
      </w:r>
      <w:bookmarkStart w:id="4" w:name="100020"/>
      <w:bookmarkEnd w:id="4"/>
      <w:r>
        <w:rPr>
          <w:color w:val="000000" w:themeColor="text1"/>
          <w:sz w:val="28"/>
          <w:szCs w:val="28"/>
        </w:rPr>
        <w:t>. При этом правилами землепользования и застройки конкретного муниципального образования могут быть предусмотрены иные парам</w:t>
      </w:r>
      <w:r>
        <w:rPr>
          <w:color w:val="000000" w:themeColor="text1"/>
          <w:sz w:val="28"/>
          <w:szCs w:val="28"/>
        </w:rPr>
        <w:t>етры. Например, в Самаре высота индивидуальных зданий не может превышать 12 метров. По словам Ольги Герасимовой, важно также учитывать информацию об ограничениях при использовании земельного участка.</w:t>
      </w:r>
    </w:p>
    <w:p w:rsidR="00FE5E14" w:rsidRDefault="00FE5E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5E14" w:rsidRDefault="00D7233A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</w:t>
      </w: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</w:t>
      </w:r>
    </w:p>
    <w:p w:rsidR="00FE5E14" w:rsidRDefault="00D7233A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FE5E14" w:rsidRDefault="00D7233A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FE5E14" w:rsidRDefault="00D7233A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FE5E14" w:rsidRDefault="00D7233A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 w:rsidR="00FE5E14" w:rsidRDefault="00D7233A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FE5E14" w:rsidRDefault="00D7233A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 w:rsidR="00FE5E14" w:rsidRPr="00D7233A" w:rsidRDefault="00D7233A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 w:rsidRPr="00D7233A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 w:rsidRPr="00D7233A"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 w:rsidRPr="00D7233A"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proofErr w:type="spellEnd"/>
      <w:r w:rsidRPr="00D7233A"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 w:rsidRPr="00D7233A">
        <w:rPr>
          <w:rFonts w:ascii="Segoe UI" w:hAnsi="Segoe UI" w:cs="Segoe UI"/>
          <w:color w:val="000000" w:themeColor="text1"/>
          <w:sz w:val="24"/>
          <w:szCs w:val="24"/>
        </w:rPr>
        <w:t>/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proofErr w:type="spellEnd"/>
      <w:r w:rsidRPr="00D7233A"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 w:rsidRPr="00D7233A"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 w:rsidR="00FE5E14" w:rsidRDefault="00D7233A">
      <w:pPr>
        <w:spacing w:after="0" w:line="240" w:lineRule="auto"/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sectPr w:rsidR="00FE5E1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66A0"/>
    <w:multiLevelType w:val="multilevel"/>
    <w:tmpl w:val="B5FE5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30FBB"/>
    <w:multiLevelType w:val="hybridMultilevel"/>
    <w:tmpl w:val="5C62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14"/>
    <w:rsid w:val="00D7233A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D19DA-3FF6-4E84-B6F9-02B57EFF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Грошева Ольга Павловна</cp:lastModifiedBy>
  <cp:revision>2</cp:revision>
  <dcterms:created xsi:type="dcterms:W3CDTF">2022-02-10T09:31:00Z</dcterms:created>
  <dcterms:modified xsi:type="dcterms:W3CDTF">2022-02-10T09:31:00Z</dcterms:modified>
</cp:coreProperties>
</file>